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7E0C" w14:textId="651F8047" w:rsidR="00F415D7" w:rsidRDefault="00F415D7" w:rsidP="00B124B5">
      <w:pPr>
        <w:pStyle w:val="ListParagraph"/>
      </w:pPr>
    </w:p>
    <w:p w14:paraId="71BCFDDF" w14:textId="7A644813" w:rsidR="00C91076" w:rsidRPr="00287BA1" w:rsidRDefault="00C91076" w:rsidP="00B124B5">
      <w:pPr>
        <w:pStyle w:val="ListParagraph"/>
      </w:pPr>
    </w:p>
    <w:p w14:paraId="4D562DC2" w14:textId="07913F95" w:rsidR="00813C92" w:rsidRPr="00813C92" w:rsidRDefault="00813C92" w:rsidP="00813C92">
      <w:pPr>
        <w:pStyle w:val="ListParagraph"/>
        <w:spacing w:line="360" w:lineRule="atLeast"/>
        <w:jc w:val="both"/>
      </w:pPr>
      <w:r>
        <w:t xml:space="preserve">                                                   </w:t>
      </w:r>
      <w:r w:rsidRPr="00813C92">
        <w:t>Απόφαση του Πρυτανικού Συμβουλίου</w:t>
      </w:r>
      <w:r>
        <w:t xml:space="preserve"> του ΑΠΘ</w:t>
      </w:r>
    </w:p>
    <w:p w14:paraId="7E2657BF" w14:textId="77777777" w:rsidR="00813C92" w:rsidRPr="00813C92" w:rsidRDefault="00813C92" w:rsidP="00717F58">
      <w:pPr>
        <w:pStyle w:val="ListParagraph"/>
        <w:spacing w:line="360" w:lineRule="auto"/>
        <w:jc w:val="both"/>
      </w:pPr>
      <w:r w:rsidRPr="00813C92">
        <w:t> </w:t>
      </w:r>
    </w:p>
    <w:p w14:paraId="20012649" w14:textId="77777777" w:rsidR="00813C92" w:rsidRPr="00813C92" w:rsidRDefault="00813C92" w:rsidP="00717F58">
      <w:pPr>
        <w:pStyle w:val="ListParagraph"/>
        <w:spacing w:line="360" w:lineRule="auto"/>
        <w:jc w:val="both"/>
      </w:pPr>
      <w:r w:rsidRPr="00813C92">
        <w:t>Το τραγικό σιδηροδρομικό δυστύχημα των Τεμπών, έχει βυθίσει την πανεπιστημιακή κοινότητα και την ελληνική κοινωνία σε βαθύ πένθος.</w:t>
      </w:r>
    </w:p>
    <w:p w14:paraId="67268793" w14:textId="77777777" w:rsidR="00813C92" w:rsidRPr="00813C92" w:rsidRDefault="00813C92" w:rsidP="00717F58">
      <w:pPr>
        <w:pStyle w:val="ListParagraph"/>
        <w:spacing w:line="360" w:lineRule="auto"/>
        <w:jc w:val="both"/>
      </w:pPr>
      <w:r w:rsidRPr="00813C92">
        <w:t> </w:t>
      </w:r>
    </w:p>
    <w:p w14:paraId="4C2BF010" w14:textId="77777777" w:rsidR="00813C92" w:rsidRPr="00813C92" w:rsidRDefault="00813C92" w:rsidP="00717F58">
      <w:pPr>
        <w:pStyle w:val="ListParagraph"/>
        <w:spacing w:line="360" w:lineRule="auto"/>
        <w:jc w:val="both"/>
      </w:pPr>
      <w:r w:rsidRPr="00813C92">
        <w:t>Τα μέλη του Πρυτανικού Συμβουλίου εκφράζουν τη βαθιά θλίψη και συμπαράστασή τους, στις οικογένειες των θυμάτων.</w:t>
      </w:r>
    </w:p>
    <w:p w14:paraId="4CA57199" w14:textId="77777777" w:rsidR="00813C92" w:rsidRPr="00813C92" w:rsidRDefault="00813C92" w:rsidP="00717F58">
      <w:pPr>
        <w:pStyle w:val="ListParagraph"/>
        <w:spacing w:line="360" w:lineRule="auto"/>
        <w:jc w:val="both"/>
      </w:pPr>
      <w:r w:rsidRPr="00813C92">
        <w:t> </w:t>
      </w:r>
    </w:p>
    <w:p w14:paraId="0203E7FB" w14:textId="77777777" w:rsidR="00813C92" w:rsidRPr="00813C92" w:rsidRDefault="00813C92" w:rsidP="00717F58">
      <w:pPr>
        <w:pStyle w:val="ListParagraph"/>
        <w:spacing w:line="360" w:lineRule="auto"/>
        <w:jc w:val="both"/>
      </w:pPr>
      <w:r w:rsidRPr="00813C92">
        <w:t>Σε ένδειξη πένθους, το Πρυτανικό Συμβούλιο αποφασίζει την αναβολή κάθε εκδήλωσης του Πανεπιστημίου μας στη διάρκεια του τριήμερου εθνικού πένθους και κάθε εκπαιδευτικής δραστηριότητας για την Πέμπτη 2 Μαρτίου.</w:t>
      </w:r>
    </w:p>
    <w:p w14:paraId="6AE74326" w14:textId="77777777" w:rsidR="00813C92" w:rsidRPr="00813C92" w:rsidRDefault="00813C92" w:rsidP="00717F58">
      <w:pPr>
        <w:pStyle w:val="ListParagraph"/>
        <w:spacing w:line="360" w:lineRule="auto"/>
        <w:jc w:val="both"/>
      </w:pPr>
      <w:r w:rsidRPr="00813C92">
        <w:t> </w:t>
      </w:r>
    </w:p>
    <w:p w14:paraId="45080723" w14:textId="77777777" w:rsidR="00813C92" w:rsidRPr="00813C92" w:rsidRDefault="00813C92" w:rsidP="00717F58">
      <w:pPr>
        <w:pStyle w:val="ListParagraph"/>
        <w:spacing w:line="360" w:lineRule="auto"/>
        <w:jc w:val="both"/>
      </w:pPr>
      <w:r w:rsidRPr="00813C92">
        <w:t>Η πανεπιστημιακή κοινότητα θα ενημερωθεί από το Πρυτανικό Συμβούλιο, για κάθε εξέλιξη που σχετίζεται με το τραγικό δυστύχημα.</w:t>
      </w:r>
    </w:p>
    <w:p w14:paraId="60069DB5" w14:textId="77777777" w:rsidR="00813C92" w:rsidRPr="00813C92" w:rsidRDefault="00813C92" w:rsidP="00813C92">
      <w:pPr>
        <w:pStyle w:val="ListParagraph"/>
        <w:spacing w:line="360" w:lineRule="atLeast"/>
        <w:jc w:val="both"/>
      </w:pPr>
      <w:r w:rsidRPr="00813C92">
        <w:t> </w:t>
      </w:r>
    </w:p>
    <w:p w14:paraId="78DD1A58" w14:textId="3251D0EB" w:rsidR="00813C92" w:rsidRPr="00813C92" w:rsidRDefault="001113AF" w:rsidP="00813C92">
      <w:pPr>
        <w:pStyle w:val="ListParagraph"/>
        <w:spacing w:line="360" w:lineRule="atLeast"/>
        <w:jc w:val="both"/>
      </w:pPr>
      <w:r>
        <w:t xml:space="preserve">                                                             </w:t>
      </w:r>
      <w:r w:rsidR="00813C92" w:rsidRPr="00813C92">
        <w:t>Τα μέλη του Πρυτανικού Συμβουλίου</w:t>
      </w:r>
      <w:bookmarkStart w:id="0" w:name="_GoBack"/>
      <w:bookmarkEnd w:id="0"/>
    </w:p>
    <w:p w14:paraId="1EBD7693" w14:textId="2381E4A9" w:rsidR="00CB0D33" w:rsidRDefault="00CB0D33" w:rsidP="00287BA1">
      <w:pPr>
        <w:pStyle w:val="ListParagraph"/>
        <w:spacing w:line="360" w:lineRule="atLeast"/>
        <w:jc w:val="both"/>
      </w:pPr>
    </w:p>
    <w:p w14:paraId="492DF82B" w14:textId="03965C1F" w:rsidR="00813C92" w:rsidRDefault="00813C92" w:rsidP="00287BA1">
      <w:pPr>
        <w:pStyle w:val="ListParagraph"/>
        <w:spacing w:line="360" w:lineRule="atLeast"/>
        <w:jc w:val="both"/>
      </w:pPr>
    </w:p>
    <w:p w14:paraId="3A58C437" w14:textId="7A6C393C" w:rsidR="00813C92" w:rsidRDefault="00813C92" w:rsidP="00287BA1">
      <w:pPr>
        <w:pStyle w:val="ListParagraph"/>
        <w:spacing w:line="360" w:lineRule="atLeast"/>
        <w:jc w:val="both"/>
      </w:pPr>
    </w:p>
    <w:p w14:paraId="24DCA909" w14:textId="404D8A06" w:rsidR="00813C92" w:rsidRDefault="00813C92" w:rsidP="00287BA1">
      <w:pPr>
        <w:pStyle w:val="ListParagraph"/>
        <w:spacing w:line="360" w:lineRule="atLeast"/>
        <w:jc w:val="both"/>
      </w:pPr>
    </w:p>
    <w:p w14:paraId="79B4D427" w14:textId="293BE36A" w:rsidR="00813C92" w:rsidRDefault="00813C92" w:rsidP="00287BA1">
      <w:pPr>
        <w:pStyle w:val="ListParagraph"/>
        <w:spacing w:line="360" w:lineRule="atLeast"/>
        <w:jc w:val="both"/>
      </w:pPr>
    </w:p>
    <w:p w14:paraId="79902E19" w14:textId="77777777" w:rsidR="00813C92" w:rsidRDefault="00813C92" w:rsidP="00287BA1">
      <w:pPr>
        <w:pStyle w:val="ListParagraph"/>
        <w:spacing w:line="360" w:lineRule="atLeast"/>
        <w:jc w:val="both"/>
      </w:pPr>
    </w:p>
    <w:p w14:paraId="22C49068" w14:textId="07C899B9" w:rsidR="0017504D" w:rsidRDefault="001113AF" w:rsidP="00CB0D33">
      <w:pPr>
        <w:pStyle w:val="ListParagraph"/>
        <w:spacing w:line="360" w:lineRule="atLeast"/>
        <w:jc w:val="both"/>
      </w:pPr>
      <w:r>
        <w:t xml:space="preserve">                                                        </w:t>
      </w:r>
    </w:p>
    <w:sectPr w:rsidR="0017504D" w:rsidSect="00E9101C">
      <w:footerReference w:type="default" r:id="rId11"/>
      <w:headerReference w:type="first" r:id="rId12"/>
      <w:footerReference w:type="first" r:id="rId13"/>
      <w:pgSz w:w="11900" w:h="16840"/>
      <w:pgMar w:top="851" w:right="560" w:bottom="567" w:left="709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C1CE" w14:textId="77777777" w:rsidR="00D721EB" w:rsidRDefault="00D721EB">
      <w:r>
        <w:separator/>
      </w:r>
    </w:p>
  </w:endnote>
  <w:endnote w:type="continuationSeparator" w:id="0">
    <w:p w14:paraId="447F26D1" w14:textId="77777777" w:rsidR="00D721EB" w:rsidRDefault="00D7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918"/>
      <w:gridCol w:w="1930"/>
    </w:tblGrid>
    <w:tr w:rsidR="00297535" w14:paraId="0EE24FC6" w14:textId="77777777" w:rsidTr="00297535">
      <w:trPr>
        <w:trHeight w:val="567"/>
      </w:trPr>
      <w:tc>
        <w:tcPr>
          <w:tcW w:w="7918" w:type="dxa"/>
        </w:tcPr>
        <w:p w14:paraId="3EC37D53" w14:textId="77777777"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930" w:type="dxa"/>
        </w:tcPr>
        <w:p w14:paraId="6CAB9E3C" w14:textId="77777777" w:rsidR="00297535" w:rsidRDefault="00227560" w:rsidP="00297535">
          <w:pPr>
            <w:pStyle w:val="headerfooter"/>
            <w:ind w:left="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61A51">
            <w:t>2</w:t>
          </w:r>
          <w:r>
            <w:fldChar w:fldCharType="end"/>
          </w:r>
        </w:p>
      </w:tc>
    </w:tr>
  </w:tbl>
  <w:p w14:paraId="1B1B08AB" w14:textId="77777777" w:rsidR="00660A29" w:rsidRDefault="00717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8202"/>
      <w:gridCol w:w="1646"/>
    </w:tblGrid>
    <w:tr w:rsidR="00297535" w14:paraId="3A2C8B01" w14:textId="77777777" w:rsidTr="00297535">
      <w:trPr>
        <w:trHeight w:val="567"/>
      </w:trPr>
      <w:tc>
        <w:tcPr>
          <w:tcW w:w="8202" w:type="dxa"/>
        </w:tcPr>
        <w:p w14:paraId="5EE1BDA5" w14:textId="77777777"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646" w:type="dxa"/>
        </w:tcPr>
        <w:p w14:paraId="153555E2" w14:textId="77777777" w:rsidR="00297535" w:rsidRDefault="00297535" w:rsidP="00297535">
          <w:pPr>
            <w:pStyle w:val="headerfooter"/>
            <w:ind w:left="0"/>
            <w:jc w:val="right"/>
          </w:pPr>
        </w:p>
      </w:tc>
    </w:tr>
  </w:tbl>
  <w:p w14:paraId="59DD7F47" w14:textId="77777777" w:rsidR="00660A29" w:rsidRDefault="00717F58" w:rsidP="00B4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11DB" w14:textId="77777777" w:rsidR="00D721EB" w:rsidRDefault="00D721EB">
      <w:r>
        <w:separator/>
      </w:r>
    </w:p>
  </w:footnote>
  <w:footnote w:type="continuationSeparator" w:id="0">
    <w:p w14:paraId="2EC69E4C" w14:textId="77777777" w:rsidR="00D721EB" w:rsidRDefault="00D7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1985"/>
      <w:gridCol w:w="3827"/>
      <w:gridCol w:w="4536"/>
    </w:tblGrid>
    <w:tr w:rsidR="00E9101C" w14:paraId="1D3FB108" w14:textId="77777777" w:rsidTr="00621784">
      <w:trPr>
        <w:trHeight w:val="2381"/>
      </w:trPr>
      <w:tc>
        <w:tcPr>
          <w:tcW w:w="1985" w:type="dxa"/>
          <w:tcBorders>
            <w:bottom w:val="nil"/>
          </w:tcBorders>
        </w:tcPr>
        <w:p w14:paraId="5E8302BE" w14:textId="77777777" w:rsidR="00146A13" w:rsidRDefault="00297535" w:rsidP="003F48C6">
          <w:pPr>
            <w:pStyle w:val="headerfooter"/>
            <w:ind w:left="0"/>
          </w:pPr>
          <w:r w:rsidRPr="007C696A">
            <w:t>ΕΛΛΗΝΙΚΗ</w:t>
          </w:r>
        </w:p>
        <w:p w14:paraId="630D1D58" w14:textId="77777777" w:rsidR="00146A13" w:rsidRDefault="00297535" w:rsidP="003F48C6">
          <w:pPr>
            <w:pStyle w:val="headerfooter"/>
            <w:ind w:left="0"/>
          </w:pPr>
          <w:r w:rsidRPr="007C696A">
            <w:t>ΔΗΜΟΚΡΑΤΙΑ</w:t>
          </w:r>
        </w:p>
        <w:p w14:paraId="092BAF82" w14:textId="77777777" w:rsidR="00146A13" w:rsidRDefault="00717F58" w:rsidP="003F48C6">
          <w:pPr>
            <w:pStyle w:val="headerfooter"/>
            <w:ind w:left="0"/>
            <w:rPr>
              <w:lang w:val="en-US"/>
            </w:rPr>
          </w:pPr>
        </w:p>
        <w:p w14:paraId="6BF8CF56" w14:textId="77777777" w:rsidR="00146A13" w:rsidRDefault="00297535" w:rsidP="003F48C6">
          <w:pPr>
            <w:pStyle w:val="headerfooter"/>
            <w:ind w:left="0"/>
          </w:pPr>
          <w:r>
            <w:rPr>
              <w:lang w:eastAsia="el-GR"/>
            </w:rPr>
            <w:drawing>
              <wp:inline distT="0" distB="0" distL="0" distR="0" wp14:anchorId="609B64D3" wp14:editId="4477E8E4">
                <wp:extent cx="754586" cy="972000"/>
                <wp:effectExtent l="25400" t="0" r="7414" b="0"/>
                <wp:docPr id="17" name="Picture 1" descr="auth_full_gr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_full_gr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8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nil"/>
          </w:tcBorders>
        </w:tcPr>
        <w:p w14:paraId="43371086" w14:textId="77777777" w:rsidR="00146A13" w:rsidRPr="007C696A" w:rsidRDefault="00297535" w:rsidP="003F48C6">
          <w:pPr>
            <w:pStyle w:val="headerfooter"/>
            <w:jc w:val="left"/>
            <w:rPr>
              <w:b/>
            </w:rPr>
          </w:pPr>
          <w:r w:rsidRPr="007C696A">
            <w:rPr>
              <w:b/>
            </w:rPr>
            <w:t>ΣΧΟΛΗ ΘΕΤΙΚΩΝ ΕΠΙΣΤΗΜΩΝ</w:t>
          </w:r>
        </w:p>
        <w:p w14:paraId="3281CF4E" w14:textId="77777777" w:rsidR="00146A13" w:rsidRPr="007C696A" w:rsidRDefault="00297535" w:rsidP="003F48C6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  <w:p w14:paraId="38FAA905" w14:textId="77777777" w:rsidR="00E9101C" w:rsidRDefault="00E9101C" w:rsidP="003F48C6">
          <w:pPr>
            <w:pStyle w:val="headerfooter"/>
            <w:jc w:val="left"/>
          </w:pPr>
        </w:p>
        <w:p w14:paraId="0332FBD0" w14:textId="77777777" w:rsidR="00E9101C" w:rsidRDefault="00E9101C" w:rsidP="003F48C6">
          <w:pPr>
            <w:pStyle w:val="headerfooter"/>
            <w:jc w:val="left"/>
          </w:pPr>
          <w:r>
            <w:t>Διατμηματικό Πρόγραμμα Μεταπτυχιακών Σπουδών «</w:t>
          </w:r>
          <w:r w:rsidR="00621784">
            <w:t>Διοίκηση Επιχειρήσεων και Πληροφοριακά Συστήματα</w:t>
          </w:r>
          <w:r>
            <w:t>»</w:t>
          </w:r>
        </w:p>
        <w:p w14:paraId="55F3099E" w14:textId="77777777" w:rsidR="00146A13" w:rsidRPr="007C696A" w:rsidRDefault="00717F58" w:rsidP="003F48C6">
          <w:pPr>
            <w:pStyle w:val="headerfooter"/>
            <w:jc w:val="left"/>
          </w:pPr>
        </w:p>
        <w:p w14:paraId="476E0F08" w14:textId="78A4E6B2" w:rsidR="00146A13" w:rsidRDefault="00717F58" w:rsidP="00BD7564">
          <w:pPr>
            <w:pStyle w:val="headerfooter"/>
            <w:jc w:val="left"/>
          </w:pPr>
        </w:p>
      </w:tc>
      <w:tc>
        <w:tcPr>
          <w:tcW w:w="4536" w:type="dxa"/>
          <w:tcBorders>
            <w:bottom w:val="nil"/>
          </w:tcBorders>
          <w:vAlign w:val="top"/>
        </w:tcPr>
        <w:p w14:paraId="64438464" w14:textId="17CBC24E" w:rsidR="00E9101C" w:rsidRDefault="00E9101C" w:rsidP="00146A13">
          <w:pPr>
            <w:pStyle w:val="headerfooter"/>
            <w:jc w:val="right"/>
          </w:pPr>
        </w:p>
        <w:p w14:paraId="0D3ACC0B" w14:textId="7EE9D81D" w:rsidR="00E9101C" w:rsidRPr="00E9101C" w:rsidRDefault="003E1D38" w:rsidP="00E9101C">
          <w:r>
            <w:drawing>
              <wp:anchor distT="0" distB="0" distL="114300" distR="114300" simplePos="0" relativeHeight="251659264" behindDoc="0" locked="0" layoutInCell="1" allowOverlap="1" wp14:anchorId="5341211E" wp14:editId="21295ACD">
                <wp:simplePos x="0" y="0"/>
                <wp:positionH relativeFrom="margin">
                  <wp:posOffset>1678305</wp:posOffset>
                </wp:positionH>
                <wp:positionV relativeFrom="margin">
                  <wp:posOffset>156210</wp:posOffset>
                </wp:positionV>
                <wp:extent cx="1019175" cy="1019175"/>
                <wp:effectExtent l="0" t="0" r="0" b="0"/>
                <wp:wrapSquare wrapText="bothSides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299B81" w14:textId="77777777" w:rsidR="00146A13" w:rsidRPr="00E9101C" w:rsidRDefault="00717F58" w:rsidP="00082F25">
          <w:pPr>
            <w:ind w:left="1174"/>
          </w:pPr>
        </w:p>
      </w:tc>
    </w:tr>
    <w:tr w:rsidR="00E9101C" w14:paraId="399DA26A" w14:textId="77777777" w:rsidTr="00621784">
      <w:trPr>
        <w:trHeight w:val="567"/>
      </w:trPr>
      <w:tc>
        <w:tcPr>
          <w:tcW w:w="1985" w:type="dxa"/>
          <w:tcBorders>
            <w:bottom w:val="dotted" w:sz="4" w:space="0" w:color="auto"/>
            <w:right w:val="nil"/>
          </w:tcBorders>
        </w:tcPr>
        <w:p w14:paraId="2F773B7A" w14:textId="77777777" w:rsidR="001B44D7" w:rsidRPr="007C696A" w:rsidRDefault="00717F58" w:rsidP="001B44D7">
          <w:pPr>
            <w:pStyle w:val="headerfooter"/>
            <w:ind w:left="0"/>
          </w:pPr>
        </w:p>
      </w:tc>
      <w:tc>
        <w:tcPr>
          <w:tcW w:w="3827" w:type="dxa"/>
          <w:tcBorders>
            <w:left w:val="nil"/>
            <w:bottom w:val="dotted" w:sz="4" w:space="0" w:color="auto"/>
            <w:right w:val="nil"/>
          </w:tcBorders>
        </w:tcPr>
        <w:p w14:paraId="0C317A4F" w14:textId="77777777" w:rsidR="001B44D7" w:rsidRPr="007C696A" w:rsidRDefault="00717F58" w:rsidP="001B44D7">
          <w:pPr>
            <w:pStyle w:val="headerfooter"/>
            <w:rPr>
              <w:b/>
            </w:rPr>
          </w:pPr>
        </w:p>
      </w:tc>
      <w:tc>
        <w:tcPr>
          <w:tcW w:w="4536" w:type="dxa"/>
          <w:tcBorders>
            <w:left w:val="nil"/>
            <w:bottom w:val="dotted" w:sz="4" w:space="0" w:color="auto"/>
          </w:tcBorders>
        </w:tcPr>
        <w:p w14:paraId="612DEB02" w14:textId="77777777" w:rsidR="001B44D7" w:rsidRPr="00E9101C" w:rsidRDefault="00717F58" w:rsidP="001B44D7">
          <w:pPr>
            <w:pStyle w:val="headerfooter"/>
          </w:pPr>
        </w:p>
      </w:tc>
    </w:tr>
  </w:tbl>
  <w:p w14:paraId="6F6C8B8E" w14:textId="77777777" w:rsidR="00D97E45" w:rsidRDefault="00717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943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786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522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9DEB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307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AC1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DC0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E20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401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9C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B35CA3"/>
    <w:multiLevelType w:val="hybridMultilevel"/>
    <w:tmpl w:val="DCDEC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74864"/>
    <w:multiLevelType w:val="hybridMultilevel"/>
    <w:tmpl w:val="2792779A"/>
    <w:lvl w:ilvl="0" w:tplc="E738FB5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D79F7"/>
    <w:multiLevelType w:val="hybridMultilevel"/>
    <w:tmpl w:val="F4D67364"/>
    <w:lvl w:ilvl="0" w:tplc="C89ED0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B45D5"/>
    <w:multiLevelType w:val="hybridMultilevel"/>
    <w:tmpl w:val="8BCA5D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EF"/>
    <w:rsid w:val="000108EA"/>
    <w:rsid w:val="00032735"/>
    <w:rsid w:val="00036920"/>
    <w:rsid w:val="00067389"/>
    <w:rsid w:val="00082F25"/>
    <w:rsid w:val="000A3441"/>
    <w:rsid w:val="000A7360"/>
    <w:rsid w:val="000B4D8B"/>
    <w:rsid w:val="000E650F"/>
    <w:rsid w:val="001113AF"/>
    <w:rsid w:val="00140428"/>
    <w:rsid w:val="0014675F"/>
    <w:rsid w:val="0017504D"/>
    <w:rsid w:val="0017689F"/>
    <w:rsid w:val="0018449C"/>
    <w:rsid w:val="001D3581"/>
    <w:rsid w:val="00203120"/>
    <w:rsid w:val="00206E4F"/>
    <w:rsid w:val="00220762"/>
    <w:rsid w:val="00227560"/>
    <w:rsid w:val="00261A51"/>
    <w:rsid w:val="0028731F"/>
    <w:rsid w:val="00287BA1"/>
    <w:rsid w:val="00293291"/>
    <w:rsid w:val="00297535"/>
    <w:rsid w:val="002A13C3"/>
    <w:rsid w:val="002A3AAB"/>
    <w:rsid w:val="00322E57"/>
    <w:rsid w:val="00336904"/>
    <w:rsid w:val="00350D2E"/>
    <w:rsid w:val="00375C19"/>
    <w:rsid w:val="0038584B"/>
    <w:rsid w:val="003A02EB"/>
    <w:rsid w:val="003E1D38"/>
    <w:rsid w:val="003E4154"/>
    <w:rsid w:val="00485B9E"/>
    <w:rsid w:val="00486002"/>
    <w:rsid w:val="004A14F4"/>
    <w:rsid w:val="004B5F05"/>
    <w:rsid w:val="004C6A26"/>
    <w:rsid w:val="004D6D9A"/>
    <w:rsid w:val="00532904"/>
    <w:rsid w:val="00534544"/>
    <w:rsid w:val="005760B9"/>
    <w:rsid w:val="00580023"/>
    <w:rsid w:val="005F0A54"/>
    <w:rsid w:val="00621784"/>
    <w:rsid w:val="00636A93"/>
    <w:rsid w:val="006B4432"/>
    <w:rsid w:val="006B731B"/>
    <w:rsid w:val="006D5314"/>
    <w:rsid w:val="007144C3"/>
    <w:rsid w:val="00714622"/>
    <w:rsid w:val="00717F58"/>
    <w:rsid w:val="00724883"/>
    <w:rsid w:val="00730202"/>
    <w:rsid w:val="007355C4"/>
    <w:rsid w:val="00762517"/>
    <w:rsid w:val="00772A49"/>
    <w:rsid w:val="00786CCE"/>
    <w:rsid w:val="007A3607"/>
    <w:rsid w:val="007C073D"/>
    <w:rsid w:val="007D7208"/>
    <w:rsid w:val="007F2694"/>
    <w:rsid w:val="007F2FD1"/>
    <w:rsid w:val="0080135E"/>
    <w:rsid w:val="00804002"/>
    <w:rsid w:val="008073A7"/>
    <w:rsid w:val="00810209"/>
    <w:rsid w:val="00813C92"/>
    <w:rsid w:val="008319EE"/>
    <w:rsid w:val="00873E4C"/>
    <w:rsid w:val="009079C9"/>
    <w:rsid w:val="0092103C"/>
    <w:rsid w:val="00932F50"/>
    <w:rsid w:val="0093338D"/>
    <w:rsid w:val="00943887"/>
    <w:rsid w:val="00947E9C"/>
    <w:rsid w:val="00960431"/>
    <w:rsid w:val="00965A1C"/>
    <w:rsid w:val="009D3FEC"/>
    <w:rsid w:val="009D53CB"/>
    <w:rsid w:val="009E0C98"/>
    <w:rsid w:val="00A06FDD"/>
    <w:rsid w:val="00A10C88"/>
    <w:rsid w:val="00A12668"/>
    <w:rsid w:val="00A17175"/>
    <w:rsid w:val="00A210B9"/>
    <w:rsid w:val="00A35EE5"/>
    <w:rsid w:val="00A36626"/>
    <w:rsid w:val="00A53FAD"/>
    <w:rsid w:val="00A62515"/>
    <w:rsid w:val="00AA3042"/>
    <w:rsid w:val="00AF52CC"/>
    <w:rsid w:val="00B10831"/>
    <w:rsid w:val="00B124B5"/>
    <w:rsid w:val="00B46A76"/>
    <w:rsid w:val="00B62358"/>
    <w:rsid w:val="00B843D9"/>
    <w:rsid w:val="00BB3B24"/>
    <w:rsid w:val="00BB6A73"/>
    <w:rsid w:val="00BD212C"/>
    <w:rsid w:val="00BD7564"/>
    <w:rsid w:val="00C040C4"/>
    <w:rsid w:val="00C205EF"/>
    <w:rsid w:val="00C21F1F"/>
    <w:rsid w:val="00C603A1"/>
    <w:rsid w:val="00C91076"/>
    <w:rsid w:val="00CA2EB0"/>
    <w:rsid w:val="00CB0D33"/>
    <w:rsid w:val="00CC551F"/>
    <w:rsid w:val="00CD0BDF"/>
    <w:rsid w:val="00CF3B13"/>
    <w:rsid w:val="00D14BE6"/>
    <w:rsid w:val="00D32FB8"/>
    <w:rsid w:val="00D721EB"/>
    <w:rsid w:val="00D86F04"/>
    <w:rsid w:val="00D92E00"/>
    <w:rsid w:val="00DB064E"/>
    <w:rsid w:val="00DE4CD8"/>
    <w:rsid w:val="00E02F54"/>
    <w:rsid w:val="00E15A6E"/>
    <w:rsid w:val="00E657FA"/>
    <w:rsid w:val="00E9101C"/>
    <w:rsid w:val="00EA4E02"/>
    <w:rsid w:val="00EA6269"/>
    <w:rsid w:val="00EC0466"/>
    <w:rsid w:val="00F224E6"/>
    <w:rsid w:val="00F36A12"/>
    <w:rsid w:val="00F415D7"/>
    <w:rsid w:val="00F42C02"/>
    <w:rsid w:val="00F641A1"/>
    <w:rsid w:val="00FE01BD"/>
    <w:rsid w:val="00FF5341"/>
    <w:rsid w:val="1A423D47"/>
    <w:rsid w:val="2DEC2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6EE43"/>
  <w15:docId w15:val="{48EBCD58-9523-49EF-989B-323221D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4056"/>
    <w:rPr>
      <w:rFonts w:ascii="Calibri" w:hAnsi="Calibri"/>
      <w:noProof/>
      <w:sz w:val="22"/>
      <w:lang w:val="el-GR"/>
    </w:rPr>
  </w:style>
  <w:style w:type="paragraph" w:styleId="Heading1">
    <w:name w:val="heading 1"/>
    <w:basedOn w:val="Normal"/>
    <w:next w:val="Normal"/>
    <w:link w:val="Heading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Heading3Char">
    <w:name w:val="Heading 3 Char"/>
    <w:basedOn w:val="DefaultParagraphFont"/>
    <w:link w:val="Heading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70"/>
    <w:rPr>
      <w:rFonts w:ascii="Calibri" w:hAnsi="Calibri"/>
      <w:noProof/>
      <w:sz w:val="16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Heading1Char">
    <w:name w:val="Heading 1 Char"/>
    <w:basedOn w:val="DefaultParagraphFont"/>
    <w:link w:val="Heading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PageNumber">
    <w:name w:val="page number"/>
    <w:basedOn w:val="DefaultParagraphFont"/>
    <w:rsid w:val="00297535"/>
  </w:style>
  <w:style w:type="paragraph" w:styleId="ListParagraph">
    <w:name w:val="List Paragraph"/>
    <w:basedOn w:val="Normal"/>
    <w:rsid w:val="003E1D3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E41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4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4154"/>
    <w:rPr>
      <w:rFonts w:ascii="Calibri" w:hAnsi="Calibri"/>
      <w:noProof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154"/>
    <w:rPr>
      <w:rFonts w:ascii="Calibri" w:hAnsi="Calibri"/>
      <w:b/>
      <w:bCs/>
      <w:noProof/>
      <w:sz w:val="20"/>
      <w:szCs w:val="20"/>
      <w:lang w:val="el-GR"/>
    </w:rPr>
  </w:style>
  <w:style w:type="paragraph" w:styleId="BalloonText">
    <w:name w:val="Balloon Text"/>
    <w:basedOn w:val="Normal"/>
    <w:link w:val="BalloonTextChar"/>
    <w:semiHidden/>
    <w:unhideWhenUsed/>
    <w:rsid w:val="00B10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0831"/>
    <w:rPr>
      <w:rFonts w:ascii="Segoe UI" w:hAnsi="Segoe UI" w:cs="Segoe UI"/>
      <w:noProof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a_A4_secretary_corrected_20180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ECEEC1E6EA20245B909AE371B5F1B6E" ma:contentTypeVersion="14" ma:contentTypeDescription="Δημιουργία νέου εγγράφου" ma:contentTypeScope="" ma:versionID="e31c7acb5b2b38734735780a09e573f4">
  <xsd:schema xmlns:xsd="http://www.w3.org/2001/XMLSchema" xmlns:xs="http://www.w3.org/2001/XMLSchema" xmlns:p="http://schemas.microsoft.com/office/2006/metadata/properties" xmlns:ns3="bd991a13-fc57-4473-916c-25da69f829eb" xmlns:ns4="7a643d3a-e633-4618-bd7b-6d8486495b47" targetNamespace="http://schemas.microsoft.com/office/2006/metadata/properties" ma:root="true" ma:fieldsID="f969dee844e1ac854ec30331ae7df538" ns3:_="" ns4:_="">
    <xsd:import namespace="bd991a13-fc57-4473-916c-25da69f829eb"/>
    <xsd:import namespace="7a643d3a-e633-4618-bd7b-6d8486495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91a13-fc57-4473-916c-25da69f8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3d3a-e633-4618-bd7b-6d8486495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8AE0-F73E-42BE-A291-309878C70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58083-F7E5-44DB-B1B7-E9F3E4E87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91a13-fc57-4473-916c-25da69f829eb"/>
    <ds:schemaRef ds:uri="7a643d3a-e633-4618-bd7b-6d8486495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4C6E1-B793-4F58-BCF0-E6229CCAB0B8}">
  <ds:schemaRefs>
    <ds:schemaRef ds:uri="http://schemas.openxmlformats.org/package/2006/metadata/core-properties"/>
    <ds:schemaRef ds:uri="http://purl.org/dc/terms/"/>
    <ds:schemaRef ds:uri="bd991a13-fc57-4473-916c-25da69f829e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a643d3a-e633-4618-bd7b-6d8486495b4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F8F02E-E70B-4BB5-9B25-9BCED5CC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1a_A4_secretary_corrected_20180212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Aggeliki Triantafyllidou</cp:lastModifiedBy>
  <cp:revision>4</cp:revision>
  <cp:lastPrinted>2022-09-22T13:26:00Z</cp:lastPrinted>
  <dcterms:created xsi:type="dcterms:W3CDTF">2023-03-01T16:19:00Z</dcterms:created>
  <dcterms:modified xsi:type="dcterms:W3CDTF">2023-03-01T16:21:00Z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0x0101008ECEEC1E6EA20245B909AE371B5F1B6E</vt:lpwstr>
  </property>
</Properties>
</file>